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962B9B" w:rsidRDefault="000B7681" w:rsidP="000B7681">
      <w:pPr>
        <w:pStyle w:val="Default"/>
        <w:jc w:val="center"/>
        <w:rPr>
          <w:b/>
        </w:rPr>
      </w:pPr>
      <w:r w:rsidRPr="00962B9B">
        <w:rPr>
          <w:b/>
        </w:rPr>
        <w:t>ОБЩИНСКА ИЗБИРАТЕЛНА КОМИСИЯ – ГЕОРГИ ДАМЯНОВО</w:t>
      </w:r>
    </w:p>
    <w:p w:rsidR="000B7681" w:rsidRPr="00962B9B" w:rsidRDefault="000B7681" w:rsidP="000B7681">
      <w:pPr>
        <w:pStyle w:val="Default"/>
        <w:jc w:val="center"/>
        <w:rPr>
          <w:b/>
          <w:bCs/>
        </w:rPr>
      </w:pPr>
    </w:p>
    <w:p w:rsidR="000B7681" w:rsidRPr="00962B9B" w:rsidRDefault="000B7681" w:rsidP="000B7681">
      <w:pPr>
        <w:pStyle w:val="Default"/>
        <w:ind w:left="2124" w:firstLine="708"/>
      </w:pPr>
      <w:r w:rsidRPr="00962B9B">
        <w:rPr>
          <w:b/>
          <w:bCs/>
        </w:rPr>
        <w:t xml:space="preserve">             П Р О Т О К О Л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962B9B">
        <w:rPr>
          <w:b/>
          <w:bCs/>
        </w:rPr>
        <w:t xml:space="preserve">           № </w:t>
      </w:r>
      <w:r w:rsidR="00016FFA" w:rsidRPr="00962B9B">
        <w:rPr>
          <w:b/>
          <w:bCs/>
        </w:rPr>
        <w:t>4</w:t>
      </w:r>
      <w:r w:rsidR="009513FD">
        <w:rPr>
          <w:b/>
          <w:bCs/>
        </w:rPr>
        <w:t>7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962B9B" w:rsidRDefault="000B7681" w:rsidP="000B7681">
      <w:pPr>
        <w:pStyle w:val="Default"/>
        <w:jc w:val="both"/>
      </w:pPr>
      <w:r w:rsidRPr="00962B9B">
        <w:t xml:space="preserve">На </w:t>
      </w:r>
      <w:r w:rsidR="009513FD">
        <w:t>01</w:t>
      </w:r>
      <w:r w:rsidRPr="00962B9B">
        <w:t xml:space="preserve">. </w:t>
      </w:r>
      <w:r w:rsidR="001B4418">
        <w:t>Ноември</w:t>
      </w:r>
      <w:r w:rsidRPr="00962B9B">
        <w:t>, 2019 г.</w:t>
      </w:r>
      <w:r w:rsidR="000B3B6F" w:rsidRPr="00962B9B">
        <w:t xml:space="preserve">, от </w:t>
      </w:r>
      <w:r w:rsidR="009513FD">
        <w:t xml:space="preserve">17.00 </w:t>
      </w:r>
      <w:r w:rsidR="000B3B6F" w:rsidRPr="00962B9B">
        <w:t xml:space="preserve">ч. </w:t>
      </w:r>
      <w:r w:rsidRPr="00962B9B">
        <w:t xml:space="preserve"> се проведе заседание на Общинска избирателна  комисия – Георги Дамяново, при следния </w:t>
      </w:r>
    </w:p>
    <w:p w:rsidR="000B7681" w:rsidRPr="00962B9B" w:rsidRDefault="000B7681" w:rsidP="000B7681">
      <w:pPr>
        <w:pStyle w:val="Default"/>
        <w:jc w:val="both"/>
      </w:pPr>
    </w:p>
    <w:p w:rsidR="009E5FB7" w:rsidRPr="00962B9B" w:rsidRDefault="000B7681" w:rsidP="000B7681">
      <w:pPr>
        <w:pStyle w:val="Default"/>
        <w:jc w:val="both"/>
      </w:pPr>
      <w:r w:rsidRPr="00962B9B">
        <w:t xml:space="preserve">Д н е в е н  р е д: </w:t>
      </w:r>
    </w:p>
    <w:p w:rsidR="009513FD" w:rsidRPr="00962B9B" w:rsidRDefault="00524327" w:rsidP="001B3E1C">
      <w:pPr>
        <w:shd w:val="clear" w:color="auto" w:fill="FFFFFF"/>
        <w:spacing w:after="150" w:line="300" w:lineRule="atLeast"/>
        <w:rPr>
          <w:u w:val="single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3"/>
        <w:gridCol w:w="1983"/>
      </w:tblGrid>
      <w:tr w:rsidR="009513FD" w:rsidRPr="009513FD" w:rsidTr="003B0FB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513FD" w:rsidRPr="009513FD" w:rsidTr="003B0FB0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D" w:rsidRPr="009513FD" w:rsidRDefault="009513FD" w:rsidP="009513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D" w:rsidRPr="009513FD" w:rsidRDefault="009513FD" w:rsidP="009513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135-МИ, относно: 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Промяна в състава на ПСИК № 121400013  в Община Георги Дамяново за провеждане на втори тур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на изборите за общински </w:t>
            </w:r>
            <w:proofErr w:type="spellStart"/>
            <w:r w:rsidRPr="009513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 w:rsidRPr="009513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513FD" w:rsidRPr="009513FD" w:rsidTr="003B0FB0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D" w:rsidRPr="009513FD" w:rsidRDefault="009513FD" w:rsidP="009513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D" w:rsidRPr="009513FD" w:rsidRDefault="009513FD" w:rsidP="00D24C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136-МИ, относно: </w:t>
            </w: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24CF8" w:rsidRPr="00D2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Отказ за </w:t>
            </w:r>
            <w:r w:rsidR="00D24CF8" w:rsidRPr="003C7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застъпник на Инициативен комитет за издигане на кандидатурата на Людмил Райков Фидан</w:t>
            </w:r>
            <w:r w:rsidR="00D24CF8" w:rsidRPr="00D2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ов за кмет на кметство Говежда за провеждане на втори тур на 03.11.2019 г. на </w:t>
            </w:r>
            <w:r w:rsidR="00D24CF8" w:rsidRPr="003C7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D24CF8" w:rsidRPr="003C7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D24CF8" w:rsidRPr="003C7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</w:t>
            </w: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513FD" w:rsidRPr="009513FD" w:rsidTr="003B0FB0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D" w:rsidRPr="009513FD" w:rsidRDefault="009513FD" w:rsidP="009513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D" w:rsidRPr="009513FD" w:rsidRDefault="009513FD" w:rsidP="00951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  <w:r w:rsidRPr="00951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FD" w:rsidRPr="009513FD" w:rsidRDefault="009513FD" w:rsidP="009513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Pr="00962B9B" w:rsidRDefault="000459DD" w:rsidP="001B3E1C">
      <w:pPr>
        <w:shd w:val="clear" w:color="auto" w:fill="FFFFFF"/>
        <w:spacing w:after="150" w:line="300" w:lineRule="atLeast"/>
        <w:rPr>
          <w:u w:val="single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u w:val="single"/>
        </w:rPr>
        <w:t>ПРИСЪСТВАХА: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ОТСЪСТВАХА: няма отсъстващи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Заседанието бе открито в </w:t>
      </w:r>
      <w:r w:rsidR="009513FD">
        <w:rPr>
          <w:color w:val="auto"/>
        </w:rPr>
        <w:t>17.00</w:t>
      </w:r>
      <w:r w:rsidRPr="00962B9B">
        <w:rPr>
          <w:color w:val="auto"/>
        </w:rPr>
        <w:t xml:space="preserve"> ч. и председателствано от госпожа Надя Александрова – председател на ОИК – Георги Дамяново.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ПРЕДСЕДАТЕЛЯ НАДЯ АЛЕКСАНДРОВА: </w:t>
      </w:r>
      <w:r w:rsidR="00BE2022">
        <w:rPr>
          <w:color w:val="auto"/>
        </w:rPr>
        <w:t>Добър</w:t>
      </w:r>
      <w:r w:rsidR="00524327">
        <w:rPr>
          <w:color w:val="auto"/>
        </w:rPr>
        <w:t xml:space="preserve"> </w:t>
      </w:r>
      <w:r w:rsidR="00BE2022">
        <w:rPr>
          <w:color w:val="auto"/>
        </w:rPr>
        <w:t>ден</w:t>
      </w:r>
      <w:r w:rsidR="00524327">
        <w:rPr>
          <w:color w:val="auto"/>
        </w:rPr>
        <w:t>,</w:t>
      </w:r>
      <w:r w:rsidRPr="00962B9B">
        <w:rPr>
          <w:color w:val="auto"/>
        </w:rPr>
        <w:t xml:space="preserve"> колеги. Откривам заседанието на ОИК – Георги Дамяново.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По дневния ред има ли други желаещи да се включат?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Няма </w:t>
      </w:r>
      <w:proofErr w:type="spellStart"/>
      <w:r w:rsidRPr="00962B9B">
        <w:rPr>
          <w:color w:val="auto"/>
        </w:rPr>
        <w:t>желаеши</w:t>
      </w:r>
      <w:proofErr w:type="spellEnd"/>
      <w:r w:rsidRPr="00962B9B">
        <w:rPr>
          <w:color w:val="auto"/>
        </w:rPr>
        <w:t>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Колеги, процедура по гласуване на дневния ред.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color w:val="auto"/>
        </w:rPr>
        <w:t xml:space="preserve">Гласували </w:t>
      </w:r>
      <w:r w:rsidRPr="00962B9B">
        <w:rPr>
          <w:b/>
          <w:bCs/>
          <w:color w:val="auto"/>
        </w:rPr>
        <w:t xml:space="preserve">11 </w:t>
      </w:r>
      <w:r w:rsidRPr="00962B9B">
        <w:rPr>
          <w:color w:val="auto"/>
        </w:rPr>
        <w:t xml:space="preserve">членове на ОИК: </w:t>
      </w:r>
      <w:r w:rsidRPr="00962B9B">
        <w:rPr>
          <w:b/>
          <w:bCs/>
          <w:color w:val="auto"/>
        </w:rPr>
        <w:t>за – 11 /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24327" w:rsidRDefault="000B7681" w:rsidP="000B7681">
      <w:pPr>
        <w:pStyle w:val="Default"/>
        <w:jc w:val="both"/>
        <w:rPr>
          <w:color w:val="auto"/>
        </w:rPr>
      </w:pPr>
      <w:r w:rsidRPr="00962B9B">
        <w:rPr>
          <w:b/>
          <w:bCs/>
          <w:color w:val="auto"/>
        </w:rPr>
        <w:t>против – няма</w:t>
      </w:r>
      <w:r w:rsidRPr="00962B9B">
        <w:rPr>
          <w:color w:val="auto"/>
        </w:rPr>
        <w:t>.</w:t>
      </w:r>
    </w:p>
    <w:p w:rsidR="000B7681" w:rsidRPr="00C11CE4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 </w:t>
      </w:r>
    </w:p>
    <w:p w:rsidR="009513FD" w:rsidRPr="00D24CF8" w:rsidRDefault="00524327" w:rsidP="009513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C11CE4">
        <w:rPr>
          <w:rFonts w:ascii="Times New Roman" w:hAnsi="Times New Roman" w:cs="Times New Roman"/>
          <w:sz w:val="24"/>
          <w:szCs w:val="24"/>
        </w:rPr>
        <w:t>–</w:t>
      </w:r>
      <w:r w:rsidRPr="00C11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513FD" w:rsidRPr="00C11CE4">
        <w:rPr>
          <w:rFonts w:ascii="Helvetica" w:eastAsia="Times New Roman" w:hAnsi="Helvetica" w:cs="Helvetica"/>
          <w:sz w:val="21"/>
          <w:szCs w:val="21"/>
          <w:lang w:eastAsia="bg-BG"/>
        </w:rPr>
        <w:t xml:space="preserve">: </w:t>
      </w:r>
      <w:r w:rsidR="009513FD" w:rsidRPr="00C11C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ПСИК № 121400013  в Община Георги Дамяново за провеждане на втори тур</w:t>
      </w:r>
      <w:r w:rsidR="009513FD" w:rsidRPr="00C11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изборите за общински </w:t>
      </w:r>
      <w:proofErr w:type="spellStart"/>
      <w:r w:rsidR="009513FD" w:rsidRPr="00C11CE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9513FD" w:rsidRPr="00C11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 октомври 2019 г.</w:t>
      </w:r>
    </w:p>
    <w:p w:rsidR="00524327" w:rsidRPr="00524327" w:rsidRDefault="00524327" w:rsidP="005243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24327" w:rsidRPr="00524327" w:rsidRDefault="00524327" w:rsidP="005243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327" w:rsidRPr="00524327" w:rsidRDefault="00524327" w:rsidP="005243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lastRenderedPageBreak/>
        <w:t>ПРЕДСЕДАТЕЛ НАДЯ АЛЕКСАНДРОВА: Благодаря. Номерът на Решението е 1</w:t>
      </w:r>
      <w:r w:rsidR="00D24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24CF8">
        <w:rPr>
          <w:rFonts w:ascii="Times New Roman" w:hAnsi="Times New Roman" w:cs="Times New Roman"/>
          <w:sz w:val="24"/>
          <w:szCs w:val="24"/>
        </w:rPr>
        <w:t>01.11</w:t>
      </w:r>
      <w:r w:rsidRPr="00524327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D24CF8" w:rsidRPr="00D24CF8" w:rsidRDefault="00524327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4CF8" w:rsidRPr="00D2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състава на ПСИК № 121400013  в Община Георги Дамяново за провеждане на втори тур</w:t>
      </w:r>
      <w:r w:rsidR="00D24CF8" w:rsidRPr="00D2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изборите за общински </w:t>
      </w:r>
      <w:proofErr w:type="spellStart"/>
      <w:r w:rsidR="00D24CF8" w:rsidRPr="00D2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D24CF8" w:rsidRPr="00D2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г.</w:t>
      </w:r>
    </w:p>
    <w:p w:rsidR="00D24CF8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proofErr w:type="spellStart"/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Анжелина</w:t>
      </w:r>
      <w:proofErr w:type="spellEnd"/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Димитрова Петкова – упълномощен представител на ПП ВОЛЯ за община Георги Дамяново, с вх. № 210 от 31.10.2019 г. за промяна в състава на ПСИК в Община  Георги Дамяново.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Представени са документи за съответствие по реда на чл. 95 и чл. 96 от ИК и на основание, чл. 87, ал. 1, т.1,  т. 5, т. 7 и т.11 от ИК, във връзка с Решение 94-МИ от 21.10.2019 г. на ОИК Георги Дамяново, във връзка </w:t>
      </w:r>
      <w:r w:rsidRPr="00253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№ 935-МИ/ 02.09.2019 и 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</w:t>
      </w:r>
      <w:hyperlink r:id="rId7" w:history="1">
        <w:r w:rsidRPr="0025309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1029 –МИ/10.09.201</w:t>
        </w:r>
      </w:hyperlink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 на ЦИК, ОИК – Георги Дамяново,          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 от състава на посочената в предложението подвижна секционна избирателна комисия в Община Георги Дамяново,  както следва: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В </w:t>
      </w: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121400013: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  КАТА РАНГЕЛОВА ДИМИТРОВА, ЕГН</w:t>
      </w:r>
      <w:r w:rsidR="007E6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хххххххххх</w:t>
      </w: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– 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секционна избирателна комисия.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МИЛЕНКА ТРИФОНОВА СТОЯНОВА</w:t>
      </w: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ЕГН:  </w:t>
      </w:r>
      <w:r w:rsidR="007E6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тел. </w:t>
      </w:r>
      <w:r w:rsidR="007E6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bookmarkStart w:id="0" w:name="_GoBack"/>
      <w:bookmarkEnd w:id="0"/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–член на подвижна секционна избирателна комисия.</w:t>
      </w:r>
    </w:p>
    <w:p w:rsidR="00D24CF8" w:rsidRPr="00253096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издаде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(Приложение № 19 - МИ към </w:t>
      </w:r>
      <w:hyperlink r:id="rId8" w:history="1">
        <w:r w:rsidRPr="0025309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615 – МИ/15.08.2019 г. на ЦИК</w:t>
        </w:r>
      </w:hyperlink>
      <w:r w:rsidR="007E6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)</w:t>
      </w: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на освободения, да се анулира издаденото му удостоверение.</w:t>
      </w:r>
    </w:p>
    <w:p w:rsidR="00D24CF8" w:rsidRPr="00D24CF8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53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24C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524327" w:rsidRPr="00524327" w:rsidRDefault="00524327" w:rsidP="00524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24CF8" w:rsidRDefault="00524327" w:rsidP="00E47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71A">
        <w:rPr>
          <w:rFonts w:ascii="Times New Roman" w:hAnsi="Times New Roman" w:cs="Times New Roman"/>
          <w:b/>
          <w:sz w:val="24"/>
          <w:szCs w:val="24"/>
        </w:rPr>
        <w:t>Точка втора:</w:t>
      </w:r>
      <w:r w:rsidRPr="00524327">
        <w:rPr>
          <w:rFonts w:ascii="Times New Roman" w:hAnsi="Times New Roman" w:cs="Times New Roman"/>
          <w:sz w:val="24"/>
          <w:szCs w:val="24"/>
        </w:rPr>
        <w:t xml:space="preserve"> </w:t>
      </w:r>
      <w:r w:rsidR="00D24CF8" w:rsidRPr="00D2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 за </w:t>
      </w:r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застъпник на Инициативен комитет за издигане на кандидатурата на Людмил Райков Фидан</w:t>
      </w:r>
      <w:r w:rsidR="00D24CF8" w:rsidRPr="00D2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ов за кмет на кметство Говежда за провеждане на втори тур на 03.11.2019 г. на </w:t>
      </w:r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  <w:r w:rsidR="00D24CF8" w:rsidRPr="0095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71A" w:rsidRPr="00524327" w:rsidRDefault="00E4771A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4771A" w:rsidRPr="00524327" w:rsidRDefault="00E4771A" w:rsidP="00E477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1A" w:rsidRPr="00524327" w:rsidRDefault="00E4771A" w:rsidP="00E477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 w:rsidR="00D24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4327">
        <w:rPr>
          <w:rFonts w:ascii="Times New Roman" w:hAnsi="Times New Roman" w:cs="Times New Roman"/>
          <w:sz w:val="24"/>
          <w:szCs w:val="24"/>
        </w:rPr>
        <w:t>-МИ от 2</w:t>
      </w:r>
      <w:r w:rsidR="00D24CF8">
        <w:rPr>
          <w:rFonts w:ascii="Times New Roman" w:hAnsi="Times New Roman" w:cs="Times New Roman"/>
          <w:sz w:val="24"/>
          <w:szCs w:val="24"/>
        </w:rPr>
        <w:t>01.11</w:t>
      </w:r>
      <w:r w:rsidRPr="00524327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D24CF8" w:rsidRDefault="00E4771A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4CF8" w:rsidRPr="00D2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 за </w:t>
      </w:r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застъпник на Инициативен комитет за издигане на кандидатурата на Людмил Райков Фидан</w:t>
      </w:r>
      <w:r w:rsidR="00D24CF8" w:rsidRPr="00D2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ов за кмет на кметство Говежда за провеждане на втори тур на 03.11.2019 г. на </w:t>
      </w:r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24CF8"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  <w:r w:rsidR="00D24CF8" w:rsidRPr="0095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CF8" w:rsidRPr="003C7C90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Георги Дамяново е  постъпило заявление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194 от 30.10.2019 г. в 13.24 ч. по входящият дневник и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г., подадено в 1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3.24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във входящия регистър за регистрация на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Николина Чавдарова Маркова представител на Инициативен комитет за издигане на кандидатурата на Людмил Райков Фиданов за кмет на кметство Говежда в изборите за общински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 за регистрация на 1 /един/ брой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застъпник на  Инициативен комитет за издигане на кандидатурата на Людмил Райков Фиданов за кмет на кметство Говежда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ВТОРИ ТУР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  при провеждане на изборите за общински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  Георги Дамяново,</w:t>
      </w:r>
    </w:p>
    <w:p w:rsidR="00D24CF8" w:rsidRPr="003C7C90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D24CF8" w:rsidRPr="003C7C90" w:rsidRDefault="00D24CF8" w:rsidP="00D24C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Попълнена от кандидат-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застъпницка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декларация-приложение № 75-МИ от изборните книжа – 1 /един/ бр.</w:t>
      </w:r>
    </w:p>
    <w:p w:rsidR="00D24CF8" w:rsidRPr="003C7C90" w:rsidRDefault="00D24CF8" w:rsidP="00D24CF8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 и технически носител, съдържащ името и  ЕГН на заяве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ният застъпник – 1  /един / бр.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24CF8" w:rsidRPr="00977B73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След извършена проверка ОИК-Георги Дамяново констатира, че за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поискания в предложение вх.  № 194 от 30.10.2019 г. в 13.24 ч. по входящият дневник и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г., подадено в 1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3.24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във входящия регистър за регистрация на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Николина Чавдарова Маркова представител на Инициативен комитет за издигане на кандидатурата на Людмил Райков Фиданов за кмет на кметство Говежда в изборите за общински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 брой </w:t>
      </w:r>
      <w:proofErr w:type="spellStart"/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са  изпълнени изискванията на чл. 3, ал. 3 от Изборния кодекс. Лицето Мартин Николов Марков  е регистрирано в качеството си на застъпник с решение на ОИК Георги Дамяново № 113-МИ от 26.10.2019 г. </w:t>
      </w:r>
      <w:r w:rsidRPr="00977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коалиция „БСП ЗА БЪЛГАРИЯ“ в изборите за общински </w:t>
      </w:r>
      <w:proofErr w:type="spellStart"/>
      <w:r w:rsidRPr="00977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77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27.10.2019 г. в община Георги Дамяново и на същото лице е издадено удостоверение № 8 от 26.10.2019 г.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принципите на изборния кодекс визирани в чл. 3, ал. 3 едно лице не може да участва в повече от едно качество в един вид избор.</w:t>
      </w:r>
    </w:p>
    <w:p w:rsidR="00D24CF8" w:rsidRPr="003C7C90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Предвид изложеното и на основание чл.87,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, т. 2  и т.1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8,  във връзка  с 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3, ал. 3 от ИК,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118  от ИК и Решение № 1080-МИ/12.09.2019 г. на ЦИК, ОИК-Георги Дамяново</w:t>
      </w:r>
    </w:p>
    <w:p w:rsidR="00D24CF8" w:rsidRPr="00977B73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D24CF8" w:rsidRPr="003C7C90" w:rsidRDefault="00D24CF8" w:rsidP="00D2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7B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ОТКАЗВА да </w:t>
      </w:r>
      <w:r w:rsidRPr="0097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лицето Мартин </w:t>
      </w:r>
      <w:proofErr w:type="spellStart"/>
      <w:r w:rsidRPr="0097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Килово</w:t>
      </w:r>
      <w:proofErr w:type="spellEnd"/>
      <w:r w:rsidRPr="0097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Марков </w:t>
      </w:r>
      <w:r w:rsidRPr="00977B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Pr="0097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застъпник на Инициативен комитет за издигане на кандидатурата на Людмил Райков Фиданов за кмет на кметство Говежда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977B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ВТОРИ ТУР</w:t>
      </w:r>
      <w:r w:rsidRPr="003C7C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77B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 03.11.2019 г.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7B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24CF8" w:rsidRDefault="00D24CF8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3C7C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Pr="003C7C9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D63520" w:rsidRDefault="00D63520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3B6E56">
        <w:rPr>
          <w:rFonts w:ascii="Times New Roman" w:hAnsi="Times New Roman" w:cs="Times New Roman"/>
          <w:b/>
          <w:sz w:val="24"/>
          <w:szCs w:val="24"/>
        </w:rPr>
        <w:t>разни</w:t>
      </w:r>
      <w:r w:rsidRPr="00E477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Решение № 123-МИ от 27.10.2019 г. ОИК Георги Дамяново е  разгледала постъпил сигнал вх. № 2/27.10.2019 г. в 11.40 ч. С писмо изх. № 251/27.10.2019 г. е указано на лицето Светослав Георгиев Илиев – кандидат за кмет</w:t>
      </w:r>
      <w:r w:rsidR="007E6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подал сигнала</w:t>
      </w:r>
      <w:r w:rsidR="007E6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отстрани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подадения сигнал. Такива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не бяха отстранени. След разглеждане на подадения сигнал и след запознаване с докладните от членовете на ОИК Георги Дамяново относно извършената проверка по сигнала определени с Решение № 118/27.10.201</w:t>
      </w:r>
      <w:r w:rsidR="006055D7">
        <w:rPr>
          <w:rFonts w:ascii="Times New Roman" w:hAnsi="Times New Roman" w:cs="Times New Roman"/>
          <w:sz w:val="24"/>
          <w:szCs w:val="24"/>
        </w:rPr>
        <w:t xml:space="preserve">9 г. ОИК Георги Дамяново решиха, че не са компетентни да разгледат сигнала. Да се окомплектова преписката 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055D7">
        <w:rPr>
          <w:rFonts w:ascii="Times New Roman" w:hAnsi="Times New Roman" w:cs="Times New Roman"/>
          <w:sz w:val="24"/>
          <w:szCs w:val="24"/>
        </w:rPr>
        <w:t>се изпрати  до РП Монтана.</w:t>
      </w:r>
    </w:p>
    <w:p w:rsidR="006055D7" w:rsidRDefault="006055D7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писмо изх. № 255/29.10.2019 г. на ОИК Георги Дамяново преписката е окомплектована и изпратена на РП Монтана, получена с вх. № 2426/29.10.2019 г. Отговор относно резултата до момента до ОИК Георги Дамяново няма.</w:t>
      </w:r>
    </w:p>
    <w:p w:rsidR="006055D7" w:rsidRDefault="00A408C6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Георги Дамяново следва да се произнесе относно изпълнените служебни задължения на лицата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определени с Решение № 118/27.10.2019 г. да проверят сигнала , а така също и с изпълнението на служебните задължения на ПСИК № 121400013 с обхват община  Георги Дамяново. </w:t>
      </w:r>
    </w:p>
    <w:p w:rsidR="00A408C6" w:rsidRDefault="00A408C6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сигнал № 2/27.10.2019 г. получен в 11.40 ч. от Светослав Георгиев Илиев – кандидат за кмет на община Георги Дамяново е записано следното: Получих сигнал, че при гласуване в Дом за пълнолетни лица с психични разстройства в село Говежда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избирателите гласуват с придружител, в разрез с методическите указания и избирателният закон.</w:t>
      </w:r>
    </w:p>
    <w:p w:rsidR="00A408C6" w:rsidRDefault="00A408C6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Отивайки на място лицата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определени с Решение № 118/27.10.2019 г. излизат извън рамките на подадения сигнал, като започват да разпитват лица служители и потребители в Дома за пълнолетни </w:t>
      </w:r>
      <w:r>
        <w:rPr>
          <w:rFonts w:ascii="Times New Roman" w:hAnsi="Times New Roman" w:cs="Times New Roman"/>
          <w:sz w:val="24"/>
          <w:szCs w:val="24"/>
        </w:rPr>
        <w:lastRenderedPageBreak/>
        <w:t>лица с психични разстройства в село Говежда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независимо, че при пристигането им Подвижната секционна избирателна комисия вече е приключила работа и не е била на място там.</w:t>
      </w:r>
    </w:p>
    <w:p w:rsidR="00A408C6" w:rsidRDefault="00A408C6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Указва на членовете на ОИК Георги Дамяново – Дора Ангелова Михайлова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  да изпълняват съвестно задълженията си съгласно Изборния кодекс.</w:t>
      </w:r>
    </w:p>
    <w:p w:rsidR="00A408C6" w:rsidRDefault="00A408C6" w:rsidP="00D24CF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при приемането на списъците на ПСИК № 121400013 в община Георги Дамяново , Общинската избирателна комисия Георги Дамяново установи, че при гласуване с придружител не са изпълнени точно изискванията на т.8 от раздел </w:t>
      </w:r>
      <w:r w:rsidR="003B6E5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„Изборен ден“ от Методичните указания за СИК приети с решение № 1281-МИ  от 3 октомври 2019 г. на ЦИК и Решение № 94-МИ от 21.10.2019 г. на ОИК Георги Дамяново.</w:t>
      </w:r>
    </w:p>
    <w:p w:rsidR="0025756F" w:rsidRDefault="0025756F" w:rsidP="0025756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Георги Дамяново указва на председателя на ПСИК 121400013 в община Георги Дамяново при изпълнение на задълженията си при произвеждане на ВТОРИ ТУР на 03.11.2019 г. за избор на кмет на кметство с. Говежда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 изпълнява изискванията на Изборния кодекс , при гласуване с придружител </w:t>
      </w:r>
      <w:r w:rsidR="003B6E56">
        <w:rPr>
          <w:rFonts w:ascii="Times New Roman" w:hAnsi="Times New Roman" w:cs="Times New Roman"/>
          <w:sz w:val="24"/>
          <w:szCs w:val="24"/>
        </w:rPr>
        <w:t>да се</w:t>
      </w:r>
      <w:r>
        <w:rPr>
          <w:rFonts w:ascii="Times New Roman" w:hAnsi="Times New Roman" w:cs="Times New Roman"/>
          <w:sz w:val="24"/>
          <w:szCs w:val="24"/>
        </w:rPr>
        <w:t xml:space="preserve"> изпълнени точно изискванията на т.8 от раздел </w:t>
      </w:r>
      <w:r w:rsidR="003B6E5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„Изборен ден“ от Методичните указания за СИК приети с решение № 1281-МИ  от 3 октомври 2019 г. на ЦИК и Решение № 94-МИ от 21.10.2019 г. на ОИК Георги Дамяново. </w:t>
      </w:r>
    </w:p>
    <w:p w:rsidR="00D24CF8" w:rsidRPr="003C7C90" w:rsidRDefault="0025756F" w:rsidP="00D2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При установяване на нарушение ще бъде съставен АУАН .</w:t>
      </w:r>
    </w:p>
    <w:p w:rsidR="00962B9B" w:rsidRPr="00F60E66" w:rsidRDefault="000B7681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F60E66" w:rsidRDefault="00A92A11" w:rsidP="00F60E6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Колеги, закривам заседанието и насрочвам следващото заседание за </w:t>
      </w:r>
      <w:r w:rsidR="00142384">
        <w:rPr>
          <w:rFonts w:ascii="Times New Roman" w:hAnsi="Times New Roman" w:cs="Times New Roman"/>
          <w:sz w:val="24"/>
          <w:szCs w:val="24"/>
        </w:rPr>
        <w:t>02.11</w:t>
      </w:r>
      <w:r w:rsidR="00962B9B" w:rsidRPr="00F60E66">
        <w:rPr>
          <w:rFonts w:ascii="Times New Roman" w:hAnsi="Times New Roman" w:cs="Times New Roman"/>
          <w:sz w:val="24"/>
          <w:szCs w:val="24"/>
        </w:rPr>
        <w:t xml:space="preserve">. 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2019 г., в </w:t>
      </w:r>
      <w:r w:rsidR="006C4363" w:rsidRPr="00F60E66">
        <w:rPr>
          <w:rFonts w:ascii="Times New Roman" w:hAnsi="Times New Roman" w:cs="Times New Roman"/>
          <w:sz w:val="24"/>
          <w:szCs w:val="24"/>
        </w:rPr>
        <w:t>1</w:t>
      </w:r>
      <w:r w:rsidR="00142384">
        <w:rPr>
          <w:rFonts w:ascii="Times New Roman" w:hAnsi="Times New Roman" w:cs="Times New Roman"/>
          <w:sz w:val="24"/>
          <w:szCs w:val="24"/>
        </w:rPr>
        <w:t>7</w:t>
      </w:r>
      <w:r w:rsidR="006C4363" w:rsidRPr="00F60E66">
        <w:rPr>
          <w:rFonts w:ascii="Times New Roman" w:hAnsi="Times New Roman" w:cs="Times New Roman"/>
          <w:sz w:val="24"/>
          <w:szCs w:val="24"/>
        </w:rPr>
        <w:t>.00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EB7" w:rsidRPr="00F60E66" w:rsidRDefault="00324EB7" w:rsidP="00F6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7681" w:rsidRDefault="000B7681" w:rsidP="000B7681">
      <w:pPr>
        <w:pStyle w:val="Default"/>
        <w:jc w:val="both"/>
      </w:pPr>
    </w:p>
    <w:p w:rsidR="00F135C8" w:rsidRPr="00962B9B" w:rsidRDefault="00F135C8" w:rsidP="000B7681">
      <w:pPr>
        <w:pStyle w:val="Default"/>
        <w:jc w:val="both"/>
      </w:pPr>
    </w:p>
    <w:p w:rsidR="000B7681" w:rsidRPr="00962B9B" w:rsidRDefault="000B7681" w:rsidP="000B7681">
      <w:pPr>
        <w:pStyle w:val="Default"/>
      </w:pPr>
      <w:r w:rsidRPr="00962B9B">
        <w:rPr>
          <w:b/>
        </w:rPr>
        <w:t>ПРЕДСЕДАТЕЛ</w:t>
      </w:r>
      <w:r w:rsidRPr="00962B9B">
        <w:t xml:space="preserve">: ……………………….                         </w:t>
      </w:r>
      <w:r w:rsidRPr="00962B9B">
        <w:rPr>
          <w:b/>
        </w:rPr>
        <w:t>СЕКРЕТАР</w:t>
      </w:r>
      <w:r w:rsidRPr="00962B9B">
        <w:t>: ………………..</w:t>
      </w:r>
    </w:p>
    <w:p w:rsidR="00AF07BD" w:rsidRPr="00962B9B" w:rsidRDefault="000B7681" w:rsidP="00324EB7">
      <w:pPr>
        <w:pStyle w:val="Default"/>
      </w:pPr>
      <w:r w:rsidRPr="00962B9B">
        <w:tab/>
        <w:t xml:space="preserve">                  /Надя Александрова/</w:t>
      </w:r>
      <w:r w:rsidRPr="00962B9B">
        <w:tab/>
        <w:t xml:space="preserve">                                              /Гита Цветкова/</w:t>
      </w:r>
    </w:p>
    <w:p w:rsidR="001B4418" w:rsidRPr="00962B9B" w:rsidRDefault="001B4418">
      <w:pPr>
        <w:pStyle w:val="Default"/>
      </w:pPr>
    </w:p>
    <w:sectPr w:rsidR="001B4418" w:rsidRPr="00962B9B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459"/>
    <w:multiLevelType w:val="hybridMultilevel"/>
    <w:tmpl w:val="D50E10B0"/>
    <w:lvl w:ilvl="0" w:tplc="D5C0D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F67"/>
    <w:multiLevelType w:val="hybridMultilevel"/>
    <w:tmpl w:val="90B28E92"/>
    <w:lvl w:ilvl="0" w:tplc="5A46AFE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7D31"/>
    <w:multiLevelType w:val="multilevel"/>
    <w:tmpl w:val="106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11A77"/>
    <w:rsid w:val="00016DF5"/>
    <w:rsid w:val="00016FFA"/>
    <w:rsid w:val="000459DD"/>
    <w:rsid w:val="000A640A"/>
    <w:rsid w:val="000B106A"/>
    <w:rsid w:val="000B3B6F"/>
    <w:rsid w:val="000B7681"/>
    <w:rsid w:val="00103B13"/>
    <w:rsid w:val="00142384"/>
    <w:rsid w:val="00175411"/>
    <w:rsid w:val="001B3E1C"/>
    <w:rsid w:val="001B4418"/>
    <w:rsid w:val="0020601E"/>
    <w:rsid w:val="00217680"/>
    <w:rsid w:val="0025756F"/>
    <w:rsid w:val="002878C6"/>
    <w:rsid w:val="00291C2F"/>
    <w:rsid w:val="002B29F8"/>
    <w:rsid w:val="002D7CE6"/>
    <w:rsid w:val="002E31A5"/>
    <w:rsid w:val="00310CC9"/>
    <w:rsid w:val="00324EB7"/>
    <w:rsid w:val="003B6E56"/>
    <w:rsid w:val="003C1621"/>
    <w:rsid w:val="00452F66"/>
    <w:rsid w:val="004E25DE"/>
    <w:rsid w:val="004E428B"/>
    <w:rsid w:val="004F78E3"/>
    <w:rsid w:val="00524327"/>
    <w:rsid w:val="005254E7"/>
    <w:rsid w:val="005A5911"/>
    <w:rsid w:val="005C0512"/>
    <w:rsid w:val="006055D7"/>
    <w:rsid w:val="006A1C5E"/>
    <w:rsid w:val="006C4363"/>
    <w:rsid w:val="006D032D"/>
    <w:rsid w:val="006E28F6"/>
    <w:rsid w:val="0074501D"/>
    <w:rsid w:val="00757543"/>
    <w:rsid w:val="007C534F"/>
    <w:rsid w:val="007E6585"/>
    <w:rsid w:val="007E65AE"/>
    <w:rsid w:val="00827582"/>
    <w:rsid w:val="00833AC4"/>
    <w:rsid w:val="0086504E"/>
    <w:rsid w:val="0091469C"/>
    <w:rsid w:val="009513FD"/>
    <w:rsid w:val="00962B9B"/>
    <w:rsid w:val="00971176"/>
    <w:rsid w:val="00995680"/>
    <w:rsid w:val="009E5FB7"/>
    <w:rsid w:val="00A408C6"/>
    <w:rsid w:val="00A92A11"/>
    <w:rsid w:val="00AB0039"/>
    <w:rsid w:val="00AF07BD"/>
    <w:rsid w:val="00B46E00"/>
    <w:rsid w:val="00B501BE"/>
    <w:rsid w:val="00B51580"/>
    <w:rsid w:val="00B54736"/>
    <w:rsid w:val="00B643A5"/>
    <w:rsid w:val="00B87A82"/>
    <w:rsid w:val="00BE2022"/>
    <w:rsid w:val="00C11CE4"/>
    <w:rsid w:val="00C2267F"/>
    <w:rsid w:val="00C474BD"/>
    <w:rsid w:val="00C84608"/>
    <w:rsid w:val="00C961A2"/>
    <w:rsid w:val="00CC6066"/>
    <w:rsid w:val="00D20EE3"/>
    <w:rsid w:val="00D24CF8"/>
    <w:rsid w:val="00D63520"/>
    <w:rsid w:val="00DE6440"/>
    <w:rsid w:val="00E4771A"/>
    <w:rsid w:val="00F135C8"/>
    <w:rsid w:val="00F3206B"/>
    <w:rsid w:val="00F4493B"/>
    <w:rsid w:val="00F60E66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E046-2D87-41B9-99F9-8AA3C721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13</cp:revision>
  <cp:lastPrinted>2019-11-01T14:54:00Z</cp:lastPrinted>
  <dcterms:created xsi:type="dcterms:W3CDTF">2019-11-01T13:31:00Z</dcterms:created>
  <dcterms:modified xsi:type="dcterms:W3CDTF">2019-11-01T17:55:00Z</dcterms:modified>
</cp:coreProperties>
</file>